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0"/>
      </w:pPr>
    </w:p>
    <w:p>
      <w:pPr>
        <w:spacing w:after="200"/>
        <w:jc w:val="center"/>
      </w:pPr>
      <w:r>
        <w:rPr>
          <w:rFonts w:ascii="Arial" w:cs="Arial" w:eastAsia="Arial" w:hAnsi="Arial"/>
          <w:color w:val="718096"/>
          <w:sz w:val="28"/>
          <w:szCs w:val="28"/>
        </w:rPr>
        <w:t xml:space="preserve">Cambridge Holdings, LLC</w:t>
      </w:r>
    </w:p>
    <w:p>
      <w:pPr>
        <w:spacing w:after="400"/>
        <w:jc w:val="center"/>
      </w:pPr>
      <w:r>
        <w:rPr>
          <w:rFonts w:ascii="Arial" w:cs="Arial" w:eastAsia="Arial" w:hAnsi="Arial"/>
          <w:b/>
          <w:bCs/>
          <w:color w:val="1a1a2e"/>
          <w:sz w:val="48"/>
          <w:szCs w:val="48"/>
        </w:rPr>
        <w:t xml:space="preserve">SafeRedact</w:t>
      </w:r>
    </w:p>
    <w:p>
      <w:pPr>
        <w:spacing w:after="200"/>
        <w:jc w:val="center"/>
      </w:pPr>
      <w:r>
        <w:rPr>
          <w:rFonts w:ascii="Arial" w:cs="Arial" w:eastAsia="Arial" w:hAnsi="Arial"/>
          <w:color w:val="2d3748"/>
          <w:sz w:val="36"/>
          <w:szCs w:val="36"/>
        </w:rPr>
        <w:t xml:space="preserve">Change Management Policy</w:t>
      </w:r>
    </w:p>
    <w:p>
      <w:pPr>
        <w:spacing w:after="600"/>
        <w:jc w:val="center"/>
      </w:pPr>
      <w:r>
        <w:rPr>
          <w:rFonts w:ascii="Arial" w:cs="Arial" w:eastAsia="Arial" w:hAnsi="Arial"/>
          <w:i/>
          <w:iCs/>
          <w:color w:val="718096"/>
          <w:sz w:val="24"/>
          <w:szCs w:val="24"/>
        </w:rPr>
        <w:t xml:space="preserve">ISO 27001 A.8.32 / SOC 2 CC8.1</w:t>
      </w:r>
    </w:p>
    <w:p>
      <w:pPr>
        <w:spacing w:before="2000"/>
      </w:pPr>
    </w:p>
    <w:tbl>
      <w:tblPr>
        <w:tblW w:type="dxa" w:w="5400"/>
        <w:tblBorders>
          <w:top w:val="single" w:color="auto" w:sz="4"/>
          <w:left w:val="single" w:color="auto" w:sz="4"/>
          <w:bottom w:val="single" w:color="auto" w:sz="4"/>
          <w:right w:val="single" w:color="auto" w:sz="4"/>
          <w:insideH w:val="single" w:color="auto" w:sz="4"/>
          <w:insideV w:val="single" w:color="auto" w:sz="4"/>
        </w:tblBorders>
      </w:tblPr>
      <w:tblGrid>
        <w:gridCol w:w="2200"/>
        <w:gridCol w:w="3200"/>
      </w:tblGrid>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Document Owner</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Paul (Information Security Officer)</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Organization</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Cambridge Holdings, LLC</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Version</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1.0</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Effective Date</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March 16, 2026</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Next Review</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March 16, 2027</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Classification</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Internal / Confidential</w:t>
            </w:r>
          </w:p>
        </w:tc>
      </w:tr>
    </w:tbl>
    <w:p>
      <w:r>
        <w:br w:type="page"/>
      </w:r>
    </w:p>
    <w:p>
      <w:pPr>
        <w:pStyle w:val="Heading1"/>
      </w:pPr>
      <w:r>
        <w:t xml:space="preserve">1. Purpose</w:t>
      </w:r>
    </w:p>
    <w:p>
      <w:pPr>
        <w:spacing w:after="160"/>
      </w:pPr>
      <w:r>
        <w:rPr>
          <w:rFonts w:ascii="Arial" w:cs="Arial" w:eastAsia="Arial" w:hAnsi="Arial"/>
          <w:sz w:val="22"/>
          <w:szCs w:val="22"/>
        </w:rPr>
        <w:t xml:space="preserve">This policy defines the procedures for managing changes to SafeRedact information systems and infrastructure. It addresses ISO 27001:2022 Annex A control A.8.32 and SOC 2 criteria CC8.1 (Change Management).</w:t>
      </w:r>
    </w:p>
    <w:p>
      <w:pPr>
        <w:pStyle w:val="Heading1"/>
      </w:pPr>
      <w:r>
        <w:t xml:space="preserve">2. Scope</w:t>
      </w:r>
    </w:p>
    <w:p>
      <w:pPr>
        <w:spacing w:after="160"/>
      </w:pPr>
      <w:r>
        <w:rPr>
          <w:rFonts w:ascii="Arial" w:cs="Arial" w:eastAsia="Arial" w:hAnsi="Arial"/>
          <w:sz w:val="22"/>
          <w:szCs w:val="22"/>
        </w:rPr>
        <w:t xml:space="preserve">This policy applies to all changes to production code and configurations, infrastructure and hosting settings (Vercel, Supabase), third-party integrations and API configurations, database schema modifications, DNS and domain configurations, security controls and access policies, and detection engine rules and patterns.</w:t>
      </w:r>
    </w:p>
    <w:p>
      <w:pPr>
        <w:pStyle w:val="Heading1"/>
      </w:pPr>
      <w:r>
        <w:t xml:space="preserve">3. Change Classification</w:t>
      </w:r>
    </w:p>
    <w:p>
      <w:pPr>
        <w:spacing w:after="160"/>
      </w:pPr>
      <w:r>
        <w:rPr>
          <w:rFonts w:ascii="Arial" w:cs="Arial" w:eastAsia="Arial" w:hAnsi="Arial"/>
          <w:sz w:val="22"/>
          <w:szCs w:val="22"/>
        </w:rPr>
        <w:t xml:space="preserve">Standard Changes: Routine, low-risk changes that follow an established procedure. Examples include dependency updates with no breaking changes, content updates to static pages, and minor UI adjustments. These may proceed through the standard deployment pipeline without additional approval.</w:t>
      </w:r>
    </w:p>
    <w:p>
      <w:pPr>
        <w:spacing w:after="160"/>
      </w:pPr>
      <w:r>
        <w:rPr>
          <w:rFonts w:ascii="Arial" w:cs="Arial" w:eastAsia="Arial" w:hAnsi="Arial"/>
          <w:sz w:val="22"/>
          <w:szCs w:val="22"/>
        </w:rPr>
        <w:t xml:space="preserve">Normal Changes: Changes that require review and approval. Examples include new features, API endpoint changes, detection engine modifications, database schema changes, and infrastructure configuration changes. These require documented review and approval before deployment.</w:t>
      </w:r>
    </w:p>
    <w:p>
      <w:pPr>
        <w:spacing w:after="160"/>
      </w:pPr>
      <w:r>
        <w:rPr>
          <w:rFonts w:ascii="Arial" w:cs="Arial" w:eastAsia="Arial" w:hAnsi="Arial"/>
          <w:sz w:val="22"/>
          <w:szCs w:val="22"/>
        </w:rPr>
        <w:t xml:space="preserve">Emergency Changes: Urgent changes required to restore service or address active security threats. These may bypass normal review procedures but must be documented retrospectively within 24 hours and reviewed in the next change advisory review.</w:t>
      </w:r>
    </w:p>
    <w:p>
      <w:pPr>
        <w:pStyle w:val="Heading1"/>
      </w:pPr>
      <w:r>
        <w:t xml:space="preserve">4. Change Management Process</w:t>
      </w:r>
    </w:p>
    <w:p>
      <w:pPr>
        <w:pStyle w:val="Heading2"/>
      </w:pPr>
      <w:r>
        <w:t xml:space="preserve">4.1 Request</w:t>
      </w:r>
    </w:p>
    <w:p>
      <w:pPr>
        <w:spacing w:after="160"/>
      </w:pPr>
      <w:r>
        <w:rPr>
          <w:rFonts w:ascii="Arial" w:cs="Arial" w:eastAsia="Arial" w:hAnsi="Arial"/>
          <w:sz w:val="22"/>
          <w:szCs w:val="22"/>
        </w:rPr>
        <w:t xml:space="preserve">All non-emergency changes shall be documented with a description of the change and its purpose, risk assessment including impact on security controls, testing plan, rollback procedure, and affected systems and dependencies.</w:t>
      </w:r>
    </w:p>
    <w:p>
      <w:pPr>
        <w:pStyle w:val="Heading2"/>
      </w:pPr>
      <w:r>
        <w:t xml:space="preserve">4.2 Review and Approval</w:t>
      </w:r>
    </w:p>
    <w:p>
      <w:pPr>
        <w:spacing w:after="160"/>
      </w:pPr>
      <w:r>
        <w:rPr>
          <w:rFonts w:ascii="Arial" w:cs="Arial" w:eastAsia="Arial" w:hAnsi="Arial"/>
          <w:sz w:val="22"/>
          <w:szCs w:val="22"/>
        </w:rPr>
        <w:t xml:space="preserve">Normal changes require review of code changes through GitHub commit history, verification that the change does not introduce security vulnerabilities, confirmation that testing has been completed, and approval from the Information Security Officer for changes affecting security controls.</w:t>
      </w:r>
    </w:p>
    <w:p>
      <w:pPr>
        <w:pStyle w:val="Heading2"/>
      </w:pPr>
      <w:r>
        <w:t xml:space="preserve">4.3 Implementation</w:t>
      </w:r>
    </w:p>
    <w:p>
      <w:pPr>
        <w:spacing w:after="160"/>
      </w:pPr>
      <w:r>
        <w:rPr>
          <w:rFonts w:ascii="Arial" w:cs="Arial" w:eastAsia="Arial" w:hAnsi="Arial"/>
          <w:sz w:val="22"/>
          <w:szCs w:val="22"/>
        </w:rPr>
        <w:t xml:space="preserve">Changes shall be deployed through the established Vercel auto-deploy pipeline from GitHub. All deployments are automatically versioned by Vercel, enabling instant rollback. Production deployments shall be monitored for errors following deployment.</w:t>
      </w:r>
    </w:p>
    <w:p>
      <w:pPr>
        <w:pStyle w:val="Heading2"/>
      </w:pPr>
      <w:r>
        <w:t xml:space="preserve">4.4 Post-Implementation Review</w:t>
      </w:r>
    </w:p>
    <w:p>
      <w:pPr>
        <w:spacing w:after="160"/>
      </w:pPr>
      <w:r>
        <w:rPr>
          <w:rFonts w:ascii="Arial" w:cs="Arial" w:eastAsia="Arial" w:hAnsi="Arial"/>
          <w:sz w:val="22"/>
          <w:szCs w:val="22"/>
        </w:rPr>
        <w:t xml:space="preserve">All Normal and Emergency changes shall be verified after deployment. Any unexpected behavior shall trigger a rollback to the previous known-good deployment. Deployment success or failure shall be documented.</w:t>
      </w:r>
    </w:p>
    <w:p>
      <w:pPr>
        <w:pStyle w:val="Heading1"/>
      </w:pPr>
      <w:r>
        <w:t xml:space="preserve">5. Detection Engine Changes</w:t>
      </w:r>
    </w:p>
    <w:p>
      <w:pPr>
        <w:spacing w:after="160"/>
      </w:pPr>
      <w:r>
        <w:rPr>
          <w:rFonts w:ascii="Arial" w:cs="Arial" w:eastAsia="Arial" w:hAnsi="Arial"/>
          <w:sz w:val="22"/>
          <w:szCs w:val="22"/>
        </w:rPr>
        <w:t xml:space="preserve">Changes to the SafeRedact detection engine (inline regex patterns, LLM prompt, DSAR exclusion rules) are classified as high-risk Normal changes and require additional controls:</w:t>
      </w:r>
    </w:p>
    <w:p>
      <w:pPr>
        <w:pStyle w:val="ListParagraph"/>
        <w:numPr>
          <w:ilvl w:val="0"/>
          <w:numId w:val="2"/>
        </w:numPr>
        <w:spacing w:after="80"/>
      </w:pPr>
      <w:r>
        <w:rPr>
          <w:rFonts w:ascii="Arial" w:cs="Arial" w:eastAsia="Arial" w:hAnsi="Arial"/>
          <w:sz w:val="22"/>
          <w:szCs w:val="22"/>
        </w:rPr>
        <w:t xml:space="preserve">Testing against the established PII detection test suite before deployment</w:t>
      </w:r>
    </w:p>
    <w:p>
      <w:pPr>
        <w:pStyle w:val="ListParagraph"/>
        <w:numPr>
          <w:ilvl w:val="0"/>
          <w:numId w:val="3"/>
        </w:numPr>
        <w:spacing w:after="80"/>
      </w:pPr>
      <w:r>
        <w:rPr>
          <w:rFonts w:ascii="Arial" w:cs="Arial" w:eastAsia="Arial" w:hAnsi="Arial"/>
          <w:sz w:val="22"/>
          <w:szCs w:val="22"/>
        </w:rPr>
        <w:t xml:space="preserve">Verification of detection accuracy across all supported file types (MSG, PDF, DOCX, XLSX, images)</w:t>
      </w:r>
    </w:p>
    <w:p>
      <w:pPr>
        <w:pStyle w:val="ListParagraph"/>
        <w:numPr>
          <w:ilvl w:val="0"/>
          <w:numId w:val="4"/>
        </w:numPr>
        <w:spacing w:after="80"/>
      </w:pPr>
      <w:r>
        <w:rPr>
          <w:rFonts w:ascii="Arial" w:cs="Arial" w:eastAsia="Arial" w:hAnsi="Arial"/>
          <w:sz w:val="22"/>
          <w:szCs w:val="22"/>
        </w:rPr>
        <w:t xml:space="preserve">Documentation of any changes to detection patterns or exclusion rules</w:t>
      </w:r>
    </w:p>
    <w:p>
      <w:pPr>
        <w:pStyle w:val="ListParagraph"/>
        <w:numPr>
          <w:ilvl w:val="0"/>
          <w:numId w:val="5"/>
        </w:numPr>
        <w:spacing w:after="80"/>
      </w:pPr>
      <w:r>
        <w:rPr>
          <w:rFonts w:ascii="Arial" w:cs="Arial" w:eastAsia="Arial" w:hAnsi="Arial"/>
          <w:sz w:val="22"/>
          <w:szCs w:val="22"/>
        </w:rPr>
        <w:t xml:space="preserve">Monitoring of detection accuracy metrics following deployment</w:t>
      </w:r>
    </w:p>
    <w:p>
      <w:pPr>
        <w:pStyle w:val="Heading1"/>
      </w:pPr>
      <w:r>
        <w:t xml:space="preserve">6. Rollback Procedures</w:t>
      </w:r>
    </w:p>
    <w:p>
      <w:pPr>
        <w:spacing w:after="160"/>
      </w:pPr>
      <w:r>
        <w:rPr>
          <w:rFonts w:ascii="Arial" w:cs="Arial" w:eastAsia="Arial" w:hAnsi="Arial"/>
          <w:sz w:val="22"/>
          <w:szCs w:val="22"/>
        </w:rPr>
        <w:t xml:space="preserve">Every production deployment shall have a defined rollback procedure. For Vercel deployments, rollback is performed by reverting to a previous deployment through the Vercel dashboard. For database schema changes, rollback scripts shall be prepared and tested before applying forward migrations. For configuration changes, previous configurations shall be documented to enable restoration.</w:t>
      </w:r>
    </w:p>
    <w:p>
      <w:pPr>
        <w:pStyle w:val="Heading1"/>
      </w:pPr>
      <w:r>
        <w:t xml:space="preserve">7. Records</w:t>
      </w:r>
    </w:p>
    <w:p>
      <w:pPr>
        <w:spacing w:after="160"/>
      </w:pPr>
      <w:r>
        <w:rPr>
          <w:rFonts w:ascii="Arial" w:cs="Arial" w:eastAsia="Arial" w:hAnsi="Arial"/>
          <w:sz w:val="22"/>
          <w:szCs w:val="22"/>
        </w:rPr>
        <w:t xml:space="preserve">All changes shall be traceable through GitHub commit history, Vercel deployment logs, Supabase migration logs (for database changes), and this policy’s change log documenting policy updates.</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A0AEC0"/>
        <w:sz w:val="16"/>
        <w:szCs w:val="16"/>
      </w:rPr>
      <w:t xml:space="preserve">Cambridge Holdings, LLC — SafeRedact — Confidential — Page </w:t>
    </w:r>
    <w:r>
      <w:rPr>
        <w:rFonts w:ascii="Arial" w:cs="Arial" w:eastAsia="Arial" w:hAnsi="Arial"/>
        <w:color w:val="A0AEC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bullet"/>
      <w:lvlText w:val="•"/>
      <w:lvlJc w:val="left"/>
      <w:pPr>
        <w:ind w:left="720" w:hanging="360"/>
      </w:pPr>
    </w:lvl>
  </w:abstractNum>
  <w:abstractNum w:abstractNumId="11" w15:restartNumberingAfterBreak="0">
    <w:multiLevelType w:val="hybridMultilevel"/>
    <w:lvl w:ilvl="0" w15:tentative="1">
      <w:start w:val="1"/>
      <w:numFmt w:val="bullet"/>
      <w:lvlText w:val="•"/>
      <w:lvlJc w:val="left"/>
      <w:pPr>
        <w:ind w:left="720" w:hanging="360"/>
      </w:pPr>
    </w:lvl>
  </w:abstractNum>
  <w:abstractNum w:abstractNumId="12" w15:restartNumberingAfterBreak="0">
    <w:multiLevelType w:val="hybridMultilevel"/>
    <w:lvl w:ilvl="0" w15:tentative="1">
      <w:start w:val="1"/>
      <w:numFmt w:val="bullet"/>
      <w:lvlText w:val="•"/>
      <w:lvlJc w:val="left"/>
      <w:pPr>
        <w:ind w:left="720" w:hanging="360"/>
      </w:pPr>
    </w:lvl>
  </w:abstractNum>
  <w:abstractNum w:abstractNumId="1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a1a2e"/>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2d3748"/>
      <w:sz w:val="26"/>
      <w:szCs w:val="26"/>
    </w:rPr>
  </w:style>
  <w:style w:type="paragraph" w:styleId="Heading3">
    <w:name w:val="Heading 3"/>
    <w:basedOn w:val="Normal"/>
    <w:next w:val="Normal"/>
    <w:qFormat/>
    <w:pPr>
      <w:spacing w:after="120" w:before="200"/>
      <w:outlineLvl w:val="2"/>
    </w:pPr>
    <w:rPr>
      <w:rFonts w:ascii="Arial" w:cs="Arial" w:eastAsia="Arial" w:hAnsi="Arial"/>
      <w:b/>
      <w:bCs/>
      <w:color w:val="4a556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2026-03-16T17:50:40.327Z</dcterms:created>
  <dcterms:modified xsi:type="dcterms:W3CDTF">2026-03-16T17:50:40.327Z</dcterms:modified>
</cp:coreProperties>
</file>

<file path=docProps/custom.xml><?xml version="1.0" encoding="utf-8"?>
<Properties xmlns="http://schemas.openxmlformats.org/officeDocument/2006/custom-properties" xmlns:vt="http://schemas.openxmlformats.org/officeDocument/2006/docPropsVTypes"/>
</file>