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Data Classification and Handling Policy</w:t>
      </w:r>
    </w:p>
    <w:p>
      <w:pPr>
        <w:spacing w:after="600"/>
        <w:jc w:val="center"/>
      </w:pPr>
      <w:r>
        <w:rPr>
          <w:rFonts w:ascii="Arial" w:cs="Arial" w:eastAsia="Arial" w:hAnsi="Arial"/>
          <w:i/>
          <w:iCs/>
          <w:color w:val="718096"/>
          <w:sz w:val="24"/>
          <w:szCs w:val="24"/>
        </w:rPr>
        <w:t xml:space="preserve">ISO 27001 A.5.12–A.5.14 / SOC 2 C1.1–C1.2</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how information is classified, labeled, and handled throughout its lifecycle within SafeRedact. It addresses ISO 27001:2022 Annex A controls A.5.12–A.5.14 and SOC 2 Confidentiality (C1.1–C1.2) and Privacy criteria.</w:t>
      </w:r>
    </w:p>
    <w:p>
      <w:pPr>
        <w:pStyle w:val="Heading1"/>
      </w:pPr>
      <w:r>
        <w:t xml:space="preserve">2. Classification Levels</w:t>
      </w:r>
    </w:p>
    <w:p>
      <w:pPr>
        <w:pStyle w:val="Heading2"/>
      </w:pPr>
      <w:r>
        <w:t xml:space="preserve">2.1 Public</w:t>
      </w:r>
    </w:p>
    <w:p>
      <w:pPr>
        <w:spacing w:after="160"/>
      </w:pPr>
      <w:r>
        <w:rPr>
          <w:rFonts w:ascii="Arial" w:cs="Arial" w:eastAsia="Arial" w:hAnsi="Arial"/>
          <w:sz w:val="22"/>
          <w:szCs w:val="22"/>
        </w:rPr>
        <w:t xml:space="preserve">Information intended for public disclosure. Examples: marketing materials, public website content, published documentation, blog posts. Handling: No special controls required. May be shared freely.</w:t>
      </w:r>
    </w:p>
    <w:p>
      <w:pPr>
        <w:pStyle w:val="Heading2"/>
      </w:pPr>
      <w:r>
        <w:t xml:space="preserve">2.2 Internal</w:t>
      </w:r>
    </w:p>
    <w:p>
      <w:pPr>
        <w:spacing w:after="160"/>
      </w:pPr>
      <w:r>
        <w:rPr>
          <w:rFonts w:ascii="Arial" w:cs="Arial" w:eastAsia="Arial" w:hAnsi="Arial"/>
          <w:sz w:val="22"/>
          <w:szCs w:val="22"/>
        </w:rPr>
        <w:t xml:space="preserve">Information intended for use within the organization. Examples: internal procedures, meeting notes, development roadmaps, internal communications. Handling: Should not be shared externally without authorization. Stored on access-controlled systems.</w:t>
      </w:r>
    </w:p>
    <w:p>
      <w:pPr>
        <w:pStyle w:val="Heading2"/>
      </w:pPr>
      <w:r>
        <w:t xml:space="preserve">2.3 Confidential</w:t>
      </w:r>
    </w:p>
    <w:p>
      <w:pPr>
        <w:spacing w:after="160"/>
      </w:pPr>
      <w:r>
        <w:rPr>
          <w:rFonts w:ascii="Arial" w:cs="Arial" w:eastAsia="Arial" w:hAnsi="Arial"/>
          <w:sz w:val="22"/>
          <w:szCs w:val="22"/>
        </w:rPr>
        <w:t xml:space="preserve">Sensitive business information and customer data. Examples: customer email addresses and account data, API keys and tokens, financial records, vendor contracts, DPA documents, enterprise customer communications. Handling: Encrypted in transit and at rest. Access restricted to authorized personnel on a need-to-know basis. Shall not be stored on personal devices without encryption.</w:t>
      </w:r>
    </w:p>
    <w:p>
      <w:pPr>
        <w:pStyle w:val="Heading2"/>
      </w:pPr>
      <w:r>
        <w:t xml:space="preserve">2.4 Restricted</w:t>
      </w:r>
    </w:p>
    <w:p>
      <w:pPr>
        <w:spacing w:after="160"/>
      </w:pPr>
      <w:r>
        <w:rPr>
          <w:rFonts w:ascii="Arial" w:cs="Arial" w:eastAsia="Arial" w:hAnsi="Arial"/>
          <w:sz w:val="22"/>
          <w:szCs w:val="22"/>
        </w:rPr>
        <w:t xml:space="preserve">Highly sensitive information requiring the strictest controls. Examples: production database credentials, Supabase service role keys, Anthropic API keys, Stripe secret keys, GitHub personal access tokens, encryption keys. Handling: Stored only in approved secrets management (Vercel environment variables). Access limited to the Information Security Officer. Rotation schedules enforced per the Access Control Policy.</w:t>
      </w:r>
    </w:p>
    <w:p>
      <w:pPr>
        <w:pStyle w:val="Heading1"/>
      </w:pPr>
      <w:r>
        <w:t xml:space="preserve">3. Customer Document Data</w:t>
      </w:r>
    </w:p>
    <w:p>
      <w:pPr>
        <w:spacing w:after="160"/>
      </w:pPr>
      <w:r>
        <w:rPr>
          <w:rFonts w:ascii="Arial" w:cs="Arial" w:eastAsia="Arial" w:hAnsi="Arial"/>
          <w:sz w:val="22"/>
          <w:szCs w:val="22"/>
        </w:rPr>
        <w:t xml:space="preserve">Customer documents processed through SafeRedact occupy a unique classification due to the zero-storage architecture:</w:t>
      </w:r>
    </w:p>
    <w:p>
      <w:pPr>
        <w:pStyle w:val="ListParagraph"/>
        <w:numPr>
          <w:ilvl w:val="0"/>
          <w:numId w:val="2"/>
        </w:numPr>
        <w:spacing w:after="80"/>
      </w:pPr>
      <w:r>
        <w:rPr>
          <w:rFonts w:ascii="Arial" w:cs="Arial" w:eastAsia="Arial" w:hAnsi="Arial"/>
          <w:sz w:val="22"/>
          <w:szCs w:val="22"/>
        </w:rPr>
        <w:t xml:space="preserve">Browser Processing: Customer documents are processed entirely within the user’s browser. Document content is never transmitted to or stored on SafeRedact servers</w:t>
      </w:r>
    </w:p>
    <w:p>
      <w:pPr>
        <w:pStyle w:val="ListParagraph"/>
        <w:numPr>
          <w:ilvl w:val="0"/>
          <w:numId w:val="3"/>
        </w:numPr>
        <w:spacing w:after="80"/>
      </w:pPr>
      <w:r>
        <w:rPr>
          <w:rFonts w:ascii="Arial" w:cs="Arial" w:eastAsia="Arial" w:hAnsi="Arial"/>
          <w:sz w:val="22"/>
          <w:szCs w:val="22"/>
        </w:rPr>
        <w:t xml:space="preserve">AI API Calls: When AI-assisted detection is used, extracted text (not original documents) is sent to Anthropic’s API under a no-retention agreement. This data is transient and not stored by either party</w:t>
      </w:r>
    </w:p>
    <w:p>
      <w:pPr>
        <w:pStyle w:val="ListParagraph"/>
        <w:numPr>
          <w:ilvl w:val="0"/>
          <w:numId w:val="4"/>
        </w:numPr>
        <w:spacing w:after="80"/>
      </w:pPr>
      <w:r>
        <w:rPr>
          <w:rFonts w:ascii="Arial" w:cs="Arial" w:eastAsia="Arial" w:hAnsi="Arial"/>
          <w:sz w:val="22"/>
          <w:szCs w:val="22"/>
        </w:rPr>
        <w:t xml:space="preserve">Enterprise DSAR Processing: Enterprise DSAR documents may be temporarily processed through the SafeRedact application. The zero-storage principle applies; processed results are delivered to the customer and not retained</w:t>
      </w:r>
    </w:p>
    <w:p>
      <w:pPr>
        <w:pStyle w:val="Heading1"/>
      </w:pPr>
      <w:r>
        <w:t xml:space="preserve">4. Data Handling Requirements</w:t>
      </w:r>
    </w:p>
    <w:p>
      <w:pPr>
        <w:pStyle w:val="Heading2"/>
      </w:pPr>
      <w:r>
        <w:t xml:space="preserve">4.1 Storage</w:t>
      </w:r>
    </w:p>
    <w:p>
      <w:pPr>
        <w:spacing w:after="160"/>
      </w:pPr>
      <w:r>
        <w:rPr>
          <w:rFonts w:ascii="Arial" w:cs="Arial" w:eastAsia="Arial" w:hAnsi="Arial"/>
          <w:sz w:val="22"/>
          <w:szCs w:val="22"/>
        </w:rPr>
        <w:t xml:space="preserve">Confidential and Restricted data shall be encrypted at rest. User account data in Supabase is encrypted at rest by the platform. Environment variables in Vercel are encrypted at rest. No customer document content is stored at rest on SafeRedact infrastructure.</w:t>
      </w:r>
    </w:p>
    <w:p>
      <w:pPr>
        <w:pStyle w:val="Heading2"/>
      </w:pPr>
      <w:r>
        <w:t xml:space="preserve">4.2 Transmission</w:t>
      </w:r>
    </w:p>
    <w:p>
      <w:pPr>
        <w:spacing w:after="160"/>
      </w:pPr>
      <w:r>
        <w:rPr>
          <w:rFonts w:ascii="Arial" w:cs="Arial" w:eastAsia="Arial" w:hAnsi="Arial"/>
          <w:sz w:val="22"/>
          <w:szCs w:val="22"/>
        </w:rPr>
        <w:t xml:space="preserve">All data in transit shall be encrypted using TLS 1.2 or higher. API communications with Anthropic, Supabase, and Stripe use HTTPS exclusively. Internal service communications use encrypted channels.</w:t>
      </w:r>
    </w:p>
    <w:p>
      <w:pPr>
        <w:pStyle w:val="Heading2"/>
      </w:pPr>
      <w:r>
        <w:t xml:space="preserve">4.3 Disposal</w:t>
      </w:r>
    </w:p>
    <w:p>
      <w:pPr>
        <w:spacing w:after="160"/>
      </w:pPr>
      <w:r>
        <w:rPr>
          <w:rFonts w:ascii="Arial" w:cs="Arial" w:eastAsia="Arial" w:hAnsi="Arial"/>
          <w:sz w:val="22"/>
          <w:szCs w:val="22"/>
        </w:rPr>
        <w:t xml:space="preserve">When data is no longer required, it shall be disposed of securely. Digital data shall be permanently deleted using methods appropriate to the storage medium. Customer account data shall be deleted upon account termination or valid deletion request per GDPR/CCPA requirements. Logs containing sensitive data shall be purged according to the retention schedule.</w:t>
      </w:r>
    </w:p>
    <w:p>
      <w:pPr>
        <w:pStyle w:val="Heading1"/>
      </w:pPr>
      <w:r>
        <w:t xml:space="preserve">5. Data Retention</w:t>
      </w:r>
    </w:p>
    <w:p>
      <w:pPr>
        <w:spacing w:after="160"/>
      </w:pPr>
      <w:r>
        <w:rPr>
          <w:rFonts w:ascii="Arial" w:cs="Arial" w:eastAsia="Arial" w:hAnsi="Arial"/>
          <w:sz w:val="22"/>
          <w:szCs w:val="22"/>
        </w:rPr>
        <w:t xml:space="preserve">User account data: Retained for the duration of the account plus 30 days following deletion request. Authentication logs: 12 months. Payment records: As required by financial regulations (typically 7 years, managed by Stripe). Application logs: 90 days. Incident records: 3 years. Customer documents: Zero retention (not stored).</w:t>
      </w:r>
    </w:p>
    <w:p>
      <w:pPr>
        <w:pStyle w:val="Heading1"/>
      </w:pPr>
      <w:r>
        <w:t xml:space="preserve">6. Labeling</w:t>
      </w:r>
    </w:p>
    <w:p>
      <w:pPr>
        <w:spacing w:after="160"/>
      </w:pPr>
      <w:r>
        <w:rPr>
          <w:rFonts w:ascii="Arial" w:cs="Arial" w:eastAsia="Arial" w:hAnsi="Arial"/>
          <w:sz w:val="22"/>
          <w:szCs w:val="22"/>
        </w:rPr>
        <w:t xml:space="preserve">Documents classified as Confidential or Restricted shall be clearly labeled with their classification level. Electronic documents shall include classification in the header or footer. Emails containing Confidential information should include a classification notice.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2026-03-16T17:50:40.334Z</dcterms:created>
  <dcterms:modified xsi:type="dcterms:W3CDTF">2026-03-16T17:50:40.334Z</dcterms:modified>
</cp:coreProperties>
</file>

<file path=docProps/custom.xml><?xml version="1.0" encoding="utf-8"?>
<Properties xmlns="http://schemas.openxmlformats.org/officeDocument/2006/custom-properties" xmlns:vt="http://schemas.openxmlformats.org/officeDocument/2006/docPropsVTypes"/>
</file>