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color w:val="718096"/>
          <w:sz w:val="28"/>
          <w:szCs w:val="28"/>
        </w:rPr>
        <w:t xml:space="preserve">Cambridge Holdings, LLC</w:t>
      </w:r>
    </w:p>
    <w:p>
      <w:pPr>
        <w:spacing w:after="400"/>
        <w:jc w:val="center"/>
      </w:pPr>
      <w:r>
        <w:rPr>
          <w:rFonts w:ascii="Arial" w:cs="Arial" w:eastAsia="Arial" w:hAnsi="Arial"/>
          <w:b/>
          <w:bCs/>
          <w:color w:val="1a1a2e"/>
          <w:sz w:val="48"/>
          <w:szCs w:val="48"/>
        </w:rPr>
        <w:t xml:space="preserve">SafeRedact</w:t>
      </w:r>
    </w:p>
    <w:p>
      <w:pPr>
        <w:spacing w:after="200"/>
        <w:jc w:val="center"/>
      </w:pPr>
      <w:r>
        <w:rPr>
          <w:rFonts w:ascii="Arial" w:cs="Arial" w:eastAsia="Arial" w:hAnsi="Arial"/>
          <w:color w:val="2d3748"/>
          <w:sz w:val="36"/>
          <w:szCs w:val="36"/>
        </w:rPr>
        <w:t xml:space="preserve">Human Resources Security Policy</w:t>
      </w:r>
    </w:p>
    <w:p>
      <w:pPr>
        <w:spacing w:after="600"/>
        <w:jc w:val="center"/>
      </w:pPr>
      <w:r>
        <w:rPr>
          <w:rFonts w:ascii="Arial" w:cs="Arial" w:eastAsia="Arial" w:hAnsi="Arial"/>
          <w:i/>
          <w:iCs/>
          <w:color w:val="718096"/>
          <w:sz w:val="24"/>
          <w:szCs w:val="24"/>
        </w:rPr>
        <w:t xml:space="preserve">ISO 27001 A.6.1–A.6.8 / SOC 2 CC1.4</w:t>
      </w:r>
    </w:p>
    <w:p>
      <w:pPr>
        <w:spacing w:before="2000"/>
      </w:pPr>
    </w:p>
    <w:tbl>
      <w:tblPr>
        <w:tblW w:type="dxa" w:w="540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tblGrid>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Document Owner</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Paul (Information Security Officer)</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Organization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Cambridge Holdings, LLC</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Version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1.0</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Effective Date</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2026</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Next Review</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2027</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Classification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Internal / Confidential</w:t>
            </w:r>
          </w:p>
        </w:tc>
      </w:tr>
    </w:tbl>
    <w:p>
      <w:r>
        <w:br w:type="page"/>
      </w:r>
    </w:p>
    <w:p>
      <w:pPr>
        <w:pStyle w:val="Heading1"/>
      </w:pPr>
      <w:r>
        <w:t xml:space="preserve">1. Purpose</w:t>
      </w:r>
    </w:p>
    <w:p>
      <w:pPr>
        <w:spacing w:after="160"/>
      </w:pPr>
      <w:r>
        <w:rPr>
          <w:rFonts w:ascii="Arial" w:cs="Arial" w:eastAsia="Arial" w:hAnsi="Arial"/>
          <w:sz w:val="22"/>
          <w:szCs w:val="22"/>
        </w:rPr>
        <w:t xml:space="preserve">This policy defines the information security requirements related to the employment lifecycle, including hiring, onboarding, ongoing employment, and termination. It addresses ISO 27001:2022 Annex A controls A.6.1–A.6.8 and SOC 2 criteria CC1.4.</w:t>
      </w:r>
    </w:p>
    <w:p>
      <w:pPr>
        <w:pStyle w:val="Heading1"/>
      </w:pPr>
      <w:r>
        <w:t xml:space="preserve">2. Pre-Employment</w:t>
      </w:r>
    </w:p>
    <w:p>
      <w:pPr>
        <w:pStyle w:val="Heading2"/>
      </w:pPr>
      <w:r>
        <w:t xml:space="preserve">2.1 Background Screening</w:t>
      </w:r>
    </w:p>
    <w:p>
      <w:pPr>
        <w:spacing w:after="160"/>
      </w:pPr>
      <w:r>
        <w:rPr>
          <w:rFonts w:ascii="Arial" w:cs="Arial" w:eastAsia="Arial" w:hAnsi="Arial"/>
          <w:sz w:val="22"/>
          <w:szCs w:val="22"/>
        </w:rPr>
        <w:t xml:space="preserve">Background verification checks shall be carried out on all candidates for employment, contractors, and temporary staff who will have access to SafeRedact information systems. Checks shall be proportionate to the role and level of access granted, and may include identity verification, employment history verification, criminal record checks (where legally permitted), and reference checks.</w:t>
      </w:r>
    </w:p>
    <w:p>
      <w:pPr>
        <w:pStyle w:val="Heading2"/>
      </w:pPr>
      <w:r>
        <w:t xml:space="preserve">2.2 Terms and Conditions</w:t>
      </w:r>
    </w:p>
    <w:p>
      <w:pPr>
        <w:spacing w:after="160"/>
      </w:pPr>
      <w:r>
        <w:rPr>
          <w:rFonts w:ascii="Arial" w:cs="Arial" w:eastAsia="Arial" w:hAnsi="Arial"/>
          <w:sz w:val="22"/>
          <w:szCs w:val="22"/>
        </w:rPr>
        <w:t xml:space="preserve">Employment contracts and contractor agreements shall include confidentiality and non-disclosure obligations, acknowledgment of information security policies, responsibility for protection of company and customer information, and consequences of policy violations.</w:t>
      </w:r>
    </w:p>
    <w:p>
      <w:pPr>
        <w:pStyle w:val="Heading1"/>
      </w:pPr>
      <w:r>
        <w:t xml:space="preserve">3. During Employment</w:t>
      </w:r>
    </w:p>
    <w:p>
      <w:pPr>
        <w:pStyle w:val="Heading2"/>
      </w:pPr>
      <w:r>
        <w:t xml:space="preserve">3.1 Security Awareness</w:t>
      </w:r>
    </w:p>
    <w:p>
      <w:pPr>
        <w:spacing w:after="160"/>
      </w:pPr>
      <w:r>
        <w:rPr>
          <w:rFonts w:ascii="Arial" w:cs="Arial" w:eastAsia="Arial" w:hAnsi="Arial"/>
          <w:sz w:val="22"/>
          <w:szCs w:val="22"/>
        </w:rPr>
        <w:t xml:space="preserve">All personnel shall receive information security awareness training upon joining and annually thereafter. Training shall cover the ISMS policies and their responsibilities, recognizing and reporting security incidents, phishing and social engineering awareness, password and authentication best practices, data classification and handling requirements, and acceptable use of company systems.</w:t>
      </w:r>
    </w:p>
    <w:p>
      <w:pPr>
        <w:pStyle w:val="Heading2"/>
      </w:pPr>
      <w:r>
        <w:t xml:space="preserve">3.2 Disciplinary Process</w:t>
      </w:r>
    </w:p>
    <w:p>
      <w:pPr>
        <w:spacing w:after="160"/>
      </w:pPr>
      <w:r>
        <w:rPr>
          <w:rFonts w:ascii="Arial" w:cs="Arial" w:eastAsia="Arial" w:hAnsi="Arial"/>
          <w:sz w:val="22"/>
          <w:szCs w:val="22"/>
        </w:rPr>
        <w:t xml:space="preserve">A formal disciplinary process shall exist for personnel who commit information security violations. The process shall be fair, proportionate, and consistent, with actions ranging from verbal warning to termination depending on severity.</w:t>
      </w:r>
    </w:p>
    <w:p>
      <w:pPr>
        <w:pStyle w:val="Heading1"/>
      </w:pPr>
      <w:r>
        <w:t xml:space="preserve">4. Termination and Change of Role</w:t>
      </w:r>
    </w:p>
    <w:p>
      <w:pPr>
        <w:pStyle w:val="Heading2"/>
      </w:pPr>
      <w:r>
        <w:t xml:space="preserve">4.1 Access Revocation</w:t>
      </w:r>
    </w:p>
    <w:p>
      <w:pPr>
        <w:spacing w:after="160"/>
      </w:pPr>
      <w:r>
        <w:rPr>
          <w:rFonts w:ascii="Arial" w:cs="Arial" w:eastAsia="Arial" w:hAnsi="Arial"/>
          <w:sz w:val="22"/>
          <w:szCs w:val="22"/>
        </w:rPr>
        <w:t xml:space="preserve">Upon termination or significant role change, the following shall be completed within 24 hours:</w:t>
      </w:r>
    </w:p>
    <w:p>
      <w:pPr>
        <w:pStyle w:val="ListParagraph"/>
        <w:numPr>
          <w:ilvl w:val="0"/>
          <w:numId w:val="2"/>
        </w:numPr>
        <w:spacing w:after="80"/>
      </w:pPr>
      <w:r>
        <w:rPr>
          <w:rFonts w:ascii="Arial" w:cs="Arial" w:eastAsia="Arial" w:hAnsi="Arial"/>
          <w:sz w:val="22"/>
          <w:szCs w:val="22"/>
        </w:rPr>
        <w:t xml:space="preserve">Revocation of all system access (Supabase, Vercel, GitHub, Stripe, email)</w:t>
      </w:r>
    </w:p>
    <w:p>
      <w:pPr>
        <w:pStyle w:val="ListParagraph"/>
        <w:numPr>
          <w:ilvl w:val="0"/>
          <w:numId w:val="3"/>
        </w:numPr>
        <w:spacing w:after="80"/>
      </w:pPr>
      <w:r>
        <w:rPr>
          <w:rFonts w:ascii="Arial" w:cs="Arial" w:eastAsia="Arial" w:hAnsi="Arial"/>
          <w:sz w:val="22"/>
          <w:szCs w:val="22"/>
        </w:rPr>
        <w:t xml:space="preserve">Rotation of any shared credentials or API keys the individual had access to</w:t>
      </w:r>
    </w:p>
    <w:p>
      <w:pPr>
        <w:pStyle w:val="ListParagraph"/>
        <w:numPr>
          <w:ilvl w:val="0"/>
          <w:numId w:val="4"/>
        </w:numPr>
        <w:spacing w:after="80"/>
      </w:pPr>
      <w:r>
        <w:rPr>
          <w:rFonts w:ascii="Arial" w:cs="Arial" w:eastAsia="Arial" w:hAnsi="Arial"/>
          <w:sz w:val="22"/>
          <w:szCs w:val="22"/>
        </w:rPr>
        <w:t xml:space="preserve">Return of all company equipment and physical assets</w:t>
      </w:r>
    </w:p>
    <w:p>
      <w:pPr>
        <w:pStyle w:val="ListParagraph"/>
        <w:numPr>
          <w:ilvl w:val="0"/>
          <w:numId w:val="5"/>
        </w:numPr>
        <w:spacing w:after="80"/>
      </w:pPr>
      <w:r>
        <w:rPr>
          <w:rFonts w:ascii="Arial" w:cs="Arial" w:eastAsia="Arial" w:hAnsi="Arial"/>
          <w:sz w:val="22"/>
          <w:szCs w:val="22"/>
        </w:rPr>
        <w:t xml:space="preserve">Removal from communication channels and distribution lists</w:t>
      </w:r>
    </w:p>
    <w:p>
      <w:pPr>
        <w:pStyle w:val="ListParagraph"/>
        <w:numPr>
          <w:ilvl w:val="0"/>
          <w:numId w:val="6"/>
        </w:numPr>
        <w:spacing w:after="80"/>
      </w:pPr>
      <w:r>
        <w:rPr>
          <w:rFonts w:ascii="Arial" w:cs="Arial" w:eastAsia="Arial" w:hAnsi="Arial"/>
          <w:sz w:val="22"/>
          <w:szCs w:val="22"/>
        </w:rPr>
        <w:t xml:space="preserve">Review and reassignment of any information assets owned by the individual</w:t>
      </w:r>
    </w:p>
    <w:p>
      <w:pPr>
        <w:pStyle w:val="Heading2"/>
      </w:pPr>
      <w:r>
        <w:t xml:space="preserve">4.2 Exit Interview</w:t>
      </w:r>
    </w:p>
    <w:p>
      <w:pPr>
        <w:spacing w:after="160"/>
      </w:pPr>
      <w:r>
        <w:rPr>
          <w:rFonts w:ascii="Arial" w:cs="Arial" w:eastAsia="Arial" w:hAnsi="Arial"/>
          <w:sz w:val="22"/>
          <w:szCs w:val="22"/>
        </w:rPr>
        <w:t xml:space="preserve">A security-focused exit interview shall remind departing personnel of their ongoing confidentiality obligations, the prohibition on retaining company information, and the legal consequences of unauthorized disclosure.</w:t>
      </w:r>
    </w:p>
    <w:p>
      <w:pPr>
        <w:pStyle w:val="Heading1"/>
      </w:pPr>
      <w:r>
        <w:t xml:space="preserve">5. Contractor and Third-Party Access</w:t>
      </w:r>
    </w:p>
    <w:p>
      <w:pPr>
        <w:spacing w:after="160"/>
      </w:pPr>
      <w:r>
        <w:rPr>
          <w:rFonts w:ascii="Arial" w:cs="Arial" w:eastAsia="Arial" w:hAnsi="Arial"/>
          <w:sz w:val="22"/>
          <w:szCs w:val="22"/>
        </w:rPr>
        <w:t xml:space="preserve">Contractors and third parties requiring system access shall be subject to the same pre-employment checks as employees, granted access only for the duration and scope required, required to sign confidentiality agreements, and subject to access review at contract renewal or termination.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0AEC0"/>
        <w:sz w:val="16"/>
        <w:szCs w:val="16"/>
      </w:rPr>
      <w:t xml:space="preserve">Cambridge Holdings, LLC — SafeRedact — Confidential — Page </w:t>
    </w:r>
    <w:r>
      <w:rPr>
        <w:rFonts w:ascii="Arial" w:cs="Arial" w:eastAsia="Arial" w:hAnsi="Arial"/>
        <w:color w:val="A0AEC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d374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4a55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2026-03-16T17:50:40.353Z</dcterms:created>
  <dcterms:modified xsi:type="dcterms:W3CDTF">2026-03-16T17:50:40.353Z</dcterms:modified>
</cp:coreProperties>
</file>

<file path=docProps/custom.xml><?xml version="1.0" encoding="utf-8"?>
<Properties xmlns="http://schemas.openxmlformats.org/officeDocument/2006/custom-properties" xmlns:vt="http://schemas.openxmlformats.org/officeDocument/2006/docPropsVTypes"/>
</file>